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BE" w:rsidRDefault="00FC3140" w:rsidP="002607D3">
      <w:pPr>
        <w:pStyle w:val="ConsPlusNormal"/>
        <w:tabs>
          <w:tab w:val="left" w:pos="6946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FC3140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5E57D8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2607D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2607D3" w:rsidRDefault="002607D3" w:rsidP="002607D3">
      <w:pPr>
        <w:pStyle w:val="ConsPlusNormal"/>
        <w:tabs>
          <w:tab w:val="left" w:pos="6946"/>
        </w:tabs>
        <w:jc w:val="right"/>
        <w:rPr>
          <w:rFonts w:ascii="Times New Roman" w:hAnsi="Times New Roman"/>
          <w:sz w:val="28"/>
          <w:szCs w:val="28"/>
        </w:rPr>
      </w:pPr>
    </w:p>
    <w:p w:rsidR="00FD3E9E" w:rsidRDefault="00FD3E9E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 исполнению м</w:t>
      </w:r>
      <w:r w:rsidR="00D9023C" w:rsidRPr="00184312">
        <w:rPr>
          <w:rFonts w:ascii="Times New Roman" w:hAnsi="Times New Roman"/>
          <w:sz w:val="24"/>
          <w:szCs w:val="24"/>
        </w:rPr>
        <w:t>ероприяти</w:t>
      </w:r>
      <w:r>
        <w:rPr>
          <w:rFonts w:ascii="Times New Roman" w:hAnsi="Times New Roman"/>
          <w:sz w:val="24"/>
          <w:szCs w:val="24"/>
        </w:rPr>
        <w:t>й</w:t>
      </w:r>
      <w:r w:rsidR="00D9023C" w:rsidRPr="00184312">
        <w:rPr>
          <w:rFonts w:ascii="Times New Roman" w:hAnsi="Times New Roman"/>
          <w:sz w:val="24"/>
          <w:szCs w:val="24"/>
        </w:rPr>
        <w:t xml:space="preserve"> по содействию развитию конкуренции в </w:t>
      </w:r>
      <w:r w:rsidR="00D9023C">
        <w:rPr>
          <w:rFonts w:ascii="Times New Roman" w:hAnsi="Times New Roman"/>
          <w:sz w:val="24"/>
          <w:szCs w:val="24"/>
        </w:rPr>
        <w:t>городе Рязани</w:t>
      </w:r>
      <w:r w:rsidR="00D9023C" w:rsidRPr="00184312">
        <w:rPr>
          <w:rFonts w:ascii="Times New Roman" w:hAnsi="Times New Roman"/>
          <w:sz w:val="24"/>
          <w:szCs w:val="24"/>
        </w:rPr>
        <w:t xml:space="preserve"> на 2022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- 2025 годы в соответствии с Национальным планом («дорожной картой») развития конкуренции в Российской Федерации на 2021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>-</w:t>
      </w:r>
      <w:r w:rsidR="00D9023C">
        <w:rPr>
          <w:rFonts w:ascii="Times New Roman" w:hAnsi="Times New Roman"/>
          <w:sz w:val="24"/>
          <w:szCs w:val="24"/>
        </w:rPr>
        <w:t xml:space="preserve"> </w:t>
      </w:r>
      <w:r w:rsidR="00D9023C" w:rsidRPr="00184312">
        <w:rPr>
          <w:rFonts w:ascii="Times New Roman" w:hAnsi="Times New Roman"/>
          <w:sz w:val="24"/>
          <w:szCs w:val="24"/>
        </w:rPr>
        <w:t xml:space="preserve">2025 годы 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Национальный план)</w:t>
      </w:r>
    </w:p>
    <w:p w:rsidR="00D9023C" w:rsidRPr="00184312" w:rsidRDefault="00D9023C" w:rsidP="00D9023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9023C" w:rsidRDefault="00D9023C" w:rsidP="00D9023C">
      <w:pPr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84312">
        <w:rPr>
          <w:rFonts w:ascii="Times New Roman" w:hAnsi="Times New Roman"/>
          <w:sz w:val="24"/>
          <w:szCs w:val="24"/>
        </w:rPr>
        <w:t>Общие мероприятия по содействию развитию конкуренции в соответствии с Национальным планом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977"/>
        <w:gridCol w:w="2542"/>
        <w:gridCol w:w="2844"/>
        <w:gridCol w:w="1701"/>
        <w:gridCol w:w="1843"/>
        <w:gridCol w:w="2126"/>
      </w:tblGrid>
      <w:tr w:rsidR="00B137D9" w:rsidRPr="004A5644" w:rsidTr="00F42785">
        <w:tc>
          <w:tcPr>
            <w:tcW w:w="85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№</w:t>
            </w:r>
          </w:p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977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Наименование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мероприятия</w:t>
            </w:r>
          </w:p>
        </w:tc>
        <w:tc>
          <w:tcPr>
            <w:tcW w:w="2542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Описание проблемы,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 решение которой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направлено мероприятие</w:t>
            </w:r>
          </w:p>
        </w:tc>
        <w:tc>
          <w:tcPr>
            <w:tcW w:w="2844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Ключевое</w:t>
            </w:r>
            <w:r w:rsidRPr="004A56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событие/результат</w:t>
            </w:r>
          </w:p>
        </w:tc>
        <w:tc>
          <w:tcPr>
            <w:tcW w:w="1701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1843" w:type="dxa"/>
            <w:tcBorders>
              <w:bottom w:val="nil"/>
            </w:tcBorders>
          </w:tcPr>
          <w:p w:rsidR="00B137D9" w:rsidRPr="004A5644" w:rsidRDefault="00B137D9" w:rsidP="004A5644">
            <w:pPr>
              <w:jc w:val="center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документа</w:t>
            </w:r>
          </w:p>
        </w:tc>
        <w:tc>
          <w:tcPr>
            <w:tcW w:w="2126" w:type="dxa"/>
            <w:tcBorders>
              <w:bottom w:val="nil"/>
            </w:tcBorders>
          </w:tcPr>
          <w:p w:rsidR="00B137D9" w:rsidRPr="004A5644" w:rsidRDefault="00F42785" w:rsidP="004A564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об исполнении</w:t>
            </w:r>
          </w:p>
        </w:tc>
      </w:tr>
    </w:tbl>
    <w:p w:rsidR="00B137D9" w:rsidRPr="00B137D9" w:rsidRDefault="00B137D9" w:rsidP="00B137D9">
      <w:pPr>
        <w:spacing w:after="0" w:line="144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3003"/>
        <w:gridCol w:w="2551"/>
        <w:gridCol w:w="2835"/>
        <w:gridCol w:w="1701"/>
        <w:gridCol w:w="1843"/>
        <w:gridCol w:w="2126"/>
      </w:tblGrid>
      <w:tr w:rsidR="00162BBD" w:rsidRPr="004A5644" w:rsidTr="00F42785">
        <w:trPr>
          <w:cantSplit/>
          <w:tblHeader/>
        </w:trPr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62BBD" w:rsidRPr="004A5644" w:rsidTr="00F42785"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3A64AA" w:rsidRPr="004A5644" w:rsidRDefault="00162BBD" w:rsidP="008C0BBE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Определение состава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 Рязанской области, в указанных целях в частности: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162BBD" w:rsidRPr="004A5644" w:rsidRDefault="00162BBD" w:rsidP="004A564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Сформирован перечень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BBD" w:rsidRPr="004A5644" w:rsidRDefault="00162BBD" w:rsidP="004A564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</w:rPr>
              <w:t>Перечни неиспользуемого имущества, программы приватизации</w:t>
            </w:r>
          </w:p>
        </w:tc>
        <w:tc>
          <w:tcPr>
            <w:tcW w:w="2126" w:type="dxa"/>
          </w:tcPr>
          <w:p w:rsidR="002E7E5A" w:rsidRPr="002E7E5A" w:rsidRDefault="002E7E5A" w:rsidP="002E7E5A">
            <w:pPr>
              <w:pStyle w:val="af8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7E5A">
              <w:rPr>
                <w:rFonts w:ascii="Times New Roman" w:hAnsi="Times New Roman"/>
                <w:sz w:val="24"/>
                <w:szCs w:val="28"/>
              </w:rPr>
              <w:t>Доходы от приватизации муниципального имущества в 2022 году составили в общем размере 32,3 млн. рублей, при плане в 30,6 млн. рублей (бюджетные назначения выполнены на 104,6 %).</w:t>
            </w:r>
          </w:p>
          <w:p w:rsidR="002E7E5A" w:rsidRDefault="002E7E5A" w:rsidP="002E7E5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2BBD" w:rsidRPr="004A5644" w:rsidRDefault="002E7E5A" w:rsidP="002E7E5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F427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F42785" w:rsidRPr="00F42785">
              <w:rPr>
                <w:rFonts w:ascii="Times New Roman" w:eastAsia="Times New Roman" w:hAnsi="Times New Roman"/>
                <w:sz w:val="24"/>
                <w:szCs w:val="24"/>
              </w:rPr>
              <w:t xml:space="preserve">еречень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добавлены 9</w:t>
            </w:r>
            <w:r w:rsidR="00F427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2785" w:rsidRPr="00F42785">
              <w:rPr>
                <w:rFonts w:ascii="Times New Roman" w:eastAsia="Times New Roman" w:hAnsi="Times New Roman"/>
                <w:sz w:val="24"/>
                <w:szCs w:val="24"/>
              </w:rPr>
              <w:t xml:space="preserve">объектов </w:t>
            </w:r>
            <w:r w:rsidR="00F42785" w:rsidRPr="00F427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муниципальной собственности,</w:t>
            </w:r>
            <w:r w:rsidR="00F427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2785" w:rsidRPr="00F42785">
              <w:rPr>
                <w:rFonts w:ascii="Times New Roman" w:eastAsia="Times New Roman" w:hAnsi="Times New Roman"/>
                <w:sz w:val="24"/>
                <w:szCs w:val="24"/>
              </w:rPr>
              <w:t xml:space="preserve">подлежащих приватизации в 2023 году </w:t>
            </w:r>
          </w:p>
        </w:tc>
      </w:tr>
      <w:tr w:rsidR="00162BBD" w:rsidRPr="004A5644" w:rsidTr="00F42785"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03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Проведение</w:t>
            </w:r>
            <w:r w:rsidRPr="004A564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инвентаризации имущества муниципальной казны, определение имущества муниципальной казны,</w:t>
            </w:r>
            <w:r w:rsidRPr="004A56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 xml:space="preserve">не соответствующего требованиям отнесения к категории имущества, предназначенного для </w:t>
            </w:r>
            <w:r w:rsidRPr="004A5644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реализации функций и полномочий органа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местного</w:t>
            </w:r>
            <w:r w:rsidRPr="004A564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самоуправления Рязанской области</w:t>
            </w:r>
          </w:p>
        </w:tc>
        <w:tc>
          <w:tcPr>
            <w:tcW w:w="2551" w:type="dxa"/>
            <w:vMerge w:val="restart"/>
          </w:tcPr>
          <w:p w:rsidR="00162BBD" w:rsidRPr="004A5644" w:rsidRDefault="00162BBD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162BBD" w:rsidRPr="004A5644" w:rsidRDefault="00162BBD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162BBD" w:rsidRPr="004A5644" w:rsidRDefault="00162BBD" w:rsidP="003A64AA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сентября ежегодно 2022-2023 гг.</w:t>
            </w:r>
          </w:p>
        </w:tc>
        <w:tc>
          <w:tcPr>
            <w:tcW w:w="1843" w:type="dxa"/>
            <w:vMerge w:val="restart"/>
          </w:tcPr>
          <w:p w:rsidR="00162BBD" w:rsidRPr="004A5644" w:rsidRDefault="00162BBD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162BBD" w:rsidRPr="004A5644" w:rsidRDefault="00F42785" w:rsidP="00F4278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результатам мероприятий по определению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городского округа – город Рязань в Программу приватизации муниципального имущества включено 40 объектов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имущества</w:t>
            </w:r>
          </w:p>
        </w:tc>
      </w:tr>
      <w:tr w:rsidR="00162BBD" w:rsidRPr="004A5644" w:rsidTr="00F42785"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03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Включение указанного имущества в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программу приватизации, утверждение</w:t>
            </w:r>
            <w:r w:rsidRPr="004A56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4A5644">
              <w:rPr>
                <w:rFonts w:ascii="Times New Roman" w:eastAsia="Times New Roman" w:hAnsi="Times New Roman"/>
              </w:rPr>
              <w:t>плана</w:t>
            </w:r>
          </w:p>
        </w:tc>
        <w:tc>
          <w:tcPr>
            <w:tcW w:w="2551" w:type="dxa"/>
            <w:vMerge/>
          </w:tcPr>
          <w:p w:rsidR="00162BBD" w:rsidRPr="004A5644" w:rsidRDefault="00162BBD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</w:tcPr>
          <w:p w:rsidR="00162BBD" w:rsidRPr="004A5644" w:rsidRDefault="00162BBD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162BBD" w:rsidRPr="004A5644" w:rsidRDefault="00162BBD" w:rsidP="00822DCF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 xml:space="preserve">До 1 </w:t>
            </w:r>
            <w:r w:rsidR="00822DCF">
              <w:rPr>
                <w:rFonts w:ascii="Times New Roman" w:eastAsia="Times New Roman" w:hAnsi="Times New Roman"/>
              </w:rPr>
              <w:t>октя</w:t>
            </w:r>
            <w:r w:rsidRPr="004A5644">
              <w:rPr>
                <w:rFonts w:ascii="Times New Roman" w:eastAsia="Times New Roman" w:hAnsi="Times New Roman"/>
              </w:rPr>
              <w:t>бря ежегодно 2022-2023 гг.</w:t>
            </w:r>
          </w:p>
        </w:tc>
        <w:tc>
          <w:tcPr>
            <w:tcW w:w="1843" w:type="dxa"/>
            <w:vMerge/>
          </w:tcPr>
          <w:p w:rsidR="00162BBD" w:rsidRPr="004A5644" w:rsidRDefault="00162BBD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</w:tcPr>
          <w:p w:rsidR="00162BBD" w:rsidRPr="004A5644" w:rsidRDefault="00162BBD" w:rsidP="004A564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62BBD" w:rsidRPr="004A5644" w:rsidTr="00F42785">
        <w:tc>
          <w:tcPr>
            <w:tcW w:w="825" w:type="dxa"/>
          </w:tcPr>
          <w:p w:rsidR="00162BBD" w:rsidRPr="004A5644" w:rsidRDefault="00162BBD" w:rsidP="004A564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6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3" w:type="dxa"/>
          </w:tcPr>
          <w:p w:rsidR="00162BBD" w:rsidRPr="004A5644" w:rsidRDefault="00162BBD" w:rsidP="008C0BBE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самоуправления: организация и проведение публичных торгов по реализации указанного имущества</w:t>
            </w:r>
          </w:p>
        </w:tc>
        <w:tc>
          <w:tcPr>
            <w:tcW w:w="2551" w:type="dxa"/>
          </w:tcPr>
          <w:p w:rsidR="00162BBD" w:rsidRPr="004A5644" w:rsidRDefault="00162BBD" w:rsidP="004A5644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Неэффективность использования имущества муниципальной казны</w:t>
            </w:r>
          </w:p>
        </w:tc>
        <w:tc>
          <w:tcPr>
            <w:tcW w:w="2835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Обеспечена приватизация 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самоуправления</w:t>
            </w:r>
          </w:p>
        </w:tc>
        <w:tc>
          <w:tcPr>
            <w:tcW w:w="1701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До 1 ноября ежегодно 2022-2025 гг.</w:t>
            </w:r>
          </w:p>
        </w:tc>
        <w:tc>
          <w:tcPr>
            <w:tcW w:w="1843" w:type="dxa"/>
          </w:tcPr>
          <w:p w:rsidR="00162BBD" w:rsidRPr="004A5644" w:rsidRDefault="00162BBD" w:rsidP="00162BBD">
            <w:pPr>
              <w:rPr>
                <w:rFonts w:ascii="Times New Roman" w:eastAsia="Times New Roman" w:hAnsi="Times New Roman"/>
              </w:rPr>
            </w:pPr>
            <w:r w:rsidRPr="004A5644">
              <w:rPr>
                <w:rFonts w:ascii="Times New Roman" w:eastAsia="Times New Roman" w:hAnsi="Times New Roman"/>
              </w:rPr>
              <w:t>Отчет об итогах исполнения программы приватизации</w:t>
            </w:r>
          </w:p>
        </w:tc>
        <w:tc>
          <w:tcPr>
            <w:tcW w:w="2126" w:type="dxa"/>
          </w:tcPr>
          <w:p w:rsidR="00162BBD" w:rsidRPr="004A5644" w:rsidRDefault="002E7E5A" w:rsidP="002E7E5A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2022 году б</w:t>
            </w:r>
            <w:r w:rsidR="00F42785">
              <w:rPr>
                <w:rFonts w:ascii="Times New Roman" w:eastAsia="Times New Roman" w:hAnsi="Times New Roman"/>
              </w:rPr>
              <w:t>ыла проведена  п</w:t>
            </w:r>
            <w:r w:rsidR="00F42785" w:rsidRPr="004A5644">
              <w:rPr>
                <w:rFonts w:ascii="Times New Roman" w:eastAsia="Times New Roman" w:hAnsi="Times New Roman"/>
              </w:rPr>
              <w:t xml:space="preserve">риватизация </w:t>
            </w:r>
            <w:r w:rsidR="00F42785">
              <w:rPr>
                <w:rFonts w:ascii="Times New Roman" w:eastAsia="Times New Roman" w:hAnsi="Times New Roman"/>
              </w:rPr>
              <w:t xml:space="preserve">11 объектов </w:t>
            </w:r>
            <w:r w:rsidR="00F42785" w:rsidRPr="004A5644">
              <w:rPr>
                <w:rFonts w:ascii="Times New Roman" w:eastAsia="Times New Roman" w:hAnsi="Times New Roman"/>
              </w:rPr>
              <w:t>имущества муниципальной казны, не соответствующего требованиям отнесения к категории имущества, предназначенного для реализации функций и полномочий органа местного самоуправлени</w:t>
            </w:r>
            <w:r w:rsidR="00F42785">
              <w:rPr>
                <w:rFonts w:ascii="Times New Roman" w:eastAsia="Times New Roman" w:hAnsi="Times New Roman"/>
              </w:rPr>
              <w:t>я</w:t>
            </w:r>
          </w:p>
        </w:tc>
      </w:tr>
    </w:tbl>
    <w:p w:rsidR="00162BBD" w:rsidRDefault="00162BBD" w:rsidP="00184312">
      <w:pPr>
        <w:jc w:val="center"/>
        <w:rPr>
          <w:rFonts w:ascii="Times New Roman" w:hAnsi="Times New Roman"/>
        </w:rPr>
      </w:pPr>
    </w:p>
    <w:p w:rsidR="00184312" w:rsidRPr="00184312" w:rsidRDefault="00184312" w:rsidP="00184312">
      <w:pPr>
        <w:jc w:val="center"/>
        <w:rPr>
          <w:rFonts w:ascii="Times New Roman" w:hAnsi="Times New Roman"/>
        </w:rPr>
      </w:pPr>
      <w:r w:rsidRPr="00184312">
        <w:rPr>
          <w:rFonts w:ascii="Times New Roman" w:hAnsi="Times New Roman"/>
          <w:lang w:val="en-US"/>
        </w:rPr>
        <w:t>II</w:t>
      </w:r>
      <w:r w:rsidRPr="00184312">
        <w:rPr>
          <w:rFonts w:ascii="Times New Roman" w:hAnsi="Times New Roman"/>
        </w:rPr>
        <w:t>. Мероприятия по развитию конкуренции в отдельных отраслях (сферах) экономики Рязанской области</w:t>
      </w: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1. Сфера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2869"/>
        <w:gridCol w:w="2439"/>
        <w:gridCol w:w="2640"/>
        <w:gridCol w:w="1791"/>
        <w:gridCol w:w="1845"/>
        <w:gridCol w:w="2472"/>
      </w:tblGrid>
      <w:tr w:rsidR="008C0BBE" w:rsidRPr="004A5644" w:rsidTr="008C0BBE">
        <w:trPr>
          <w:cantSplit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2607D3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BC2805">
        <w:trPr>
          <w:cantSplit/>
          <w:tblHeader/>
        </w:trPr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C2805" w:rsidRPr="00BC2805" w:rsidTr="00BC2805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88" w:type="dxa"/>
          </w:tcPr>
          <w:p w:rsidR="00BC2805" w:rsidRPr="00BC2805" w:rsidRDefault="00BC2805" w:rsidP="00D017BA">
            <w:pPr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Размещение информации о критериях конкурсного отбора перевозчиков в открытом доступе на официальном сайте ОМСУ Рязанской области в информационно-телекоммуникационной сети «Интернет»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2570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2796" w:type="dxa"/>
            <w:vMerge w:val="restart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="008C0BBE">
              <w:rPr>
                <w:rFonts w:ascii="Times New Roman" w:hAnsi="Times New Roman"/>
              </w:rPr>
              <w:t>,</w:t>
            </w:r>
            <w:r w:rsidRPr="00184312">
              <w:rPr>
                <w:rFonts w:ascii="Times New Roman" w:hAnsi="Times New Roman"/>
              </w:rPr>
              <w:t xml:space="preserve"> не менее 20 процентов</w:t>
            </w:r>
          </w:p>
        </w:tc>
        <w:tc>
          <w:tcPr>
            <w:tcW w:w="1829" w:type="dxa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010" w:type="dxa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806" w:type="dxa"/>
            <w:vMerge w:val="restart"/>
          </w:tcPr>
          <w:p w:rsidR="00BC2805" w:rsidRPr="002607D3" w:rsidRDefault="002607D3" w:rsidP="002607D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Регулярно проводится мониторинг </w:t>
            </w:r>
            <w:r w:rsidRPr="00184312">
              <w:rPr>
                <w:rFonts w:ascii="Times New Roman" w:hAnsi="Times New Roman"/>
              </w:rPr>
              <w:t>маршрутной сети перевозок пассажиро</w:t>
            </w:r>
            <w:r>
              <w:rPr>
                <w:rFonts w:ascii="Times New Roman" w:hAnsi="Times New Roman"/>
              </w:rPr>
              <w:t xml:space="preserve">в </w:t>
            </w:r>
            <w:r w:rsidRPr="00184312">
              <w:rPr>
                <w:rFonts w:ascii="Times New Roman" w:hAnsi="Times New Roman"/>
              </w:rPr>
              <w:t>и багажа автомобильным транспортом общего пользования на муниципальных маршрутах</w:t>
            </w:r>
            <w:r>
              <w:rPr>
                <w:rFonts w:ascii="Times New Roman" w:hAnsi="Times New Roman"/>
              </w:rPr>
              <w:t xml:space="preserve">. Информация </w:t>
            </w:r>
            <w:r w:rsidRPr="00184312">
              <w:rPr>
                <w:rFonts w:ascii="Times New Roman" w:hAnsi="Times New Roman"/>
              </w:rPr>
              <w:t xml:space="preserve">о критериях конкурсного отбора перевозчиков в открытом доступе на официальном сайте </w:t>
            </w:r>
            <w:r>
              <w:rPr>
                <w:rFonts w:ascii="Times New Roman" w:hAnsi="Times New Roman"/>
              </w:rPr>
              <w:t xml:space="preserve">администрации города Рязани </w:t>
            </w:r>
            <w:r w:rsidRPr="00184312">
              <w:rPr>
                <w:rFonts w:ascii="Times New Roman" w:hAnsi="Times New Roman"/>
              </w:rPr>
              <w:t xml:space="preserve">в информационно-телекоммуникационной сети «Интернет» с целью обеспечения максимальной доступности информации и прозрачности условий работы на рынке пассажирских перевозок наземным </w:t>
            </w:r>
            <w:r w:rsidRPr="00184312">
              <w:rPr>
                <w:rFonts w:ascii="Times New Roman" w:hAnsi="Times New Roman"/>
              </w:rPr>
              <w:lastRenderedPageBreak/>
              <w:t>транспортом</w:t>
            </w:r>
          </w:p>
        </w:tc>
      </w:tr>
      <w:tr w:rsidR="00BC2805" w:rsidRPr="00BC2805" w:rsidTr="00BC2805">
        <w:tc>
          <w:tcPr>
            <w:tcW w:w="787" w:type="dxa"/>
          </w:tcPr>
          <w:p w:rsidR="00BC2805" w:rsidRPr="00BC2805" w:rsidRDefault="00BC2805" w:rsidP="00BC28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BC2805" w:rsidRPr="00BC2805" w:rsidRDefault="00BC2805" w:rsidP="00D017BA">
            <w:pPr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Мониторинг маршрутной сети перевозок пассажиров и багажа автомобильным транспортом общего пользования на муниципальных маршрутах на территории муниципального образования Рязанской </w:t>
            </w:r>
            <w:r w:rsidRPr="00184312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2570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96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Ежегодно 2023-2025 гг.</w:t>
            </w:r>
          </w:p>
        </w:tc>
        <w:tc>
          <w:tcPr>
            <w:tcW w:w="2010" w:type="dxa"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</w:t>
            </w:r>
          </w:p>
        </w:tc>
        <w:tc>
          <w:tcPr>
            <w:tcW w:w="1806" w:type="dxa"/>
            <w:vMerge/>
          </w:tcPr>
          <w:p w:rsidR="00BC2805" w:rsidRPr="00BC2805" w:rsidRDefault="00BC2805" w:rsidP="00BC280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2607D3" w:rsidRPr="00184312" w:rsidRDefault="002607D3" w:rsidP="00184312">
      <w:pPr>
        <w:rPr>
          <w:rFonts w:ascii="Times New Roman" w:hAnsi="Times New Roman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4309"/>
        <w:gridCol w:w="1650"/>
        <w:gridCol w:w="1650"/>
        <w:gridCol w:w="1647"/>
        <w:gridCol w:w="1576"/>
        <w:gridCol w:w="3006"/>
        <w:gridCol w:w="21"/>
      </w:tblGrid>
      <w:tr w:rsidR="00184312" w:rsidRPr="00184312" w:rsidTr="00184312">
        <w:tc>
          <w:tcPr>
            <w:tcW w:w="288" w:type="pct"/>
            <w:vMerge w:val="restart"/>
          </w:tcPr>
          <w:p w:rsidR="002E7E5A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№ </w:t>
            </w:r>
          </w:p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п/п</w:t>
            </w:r>
          </w:p>
        </w:tc>
        <w:tc>
          <w:tcPr>
            <w:tcW w:w="1465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18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29" w:type="pct"/>
            <w:gridSpan w:val="2"/>
          </w:tcPr>
          <w:p w:rsidR="00184312" w:rsidRPr="00184312" w:rsidRDefault="002607D3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об исполнении </w:t>
            </w:r>
          </w:p>
        </w:tc>
      </w:tr>
      <w:tr w:rsidR="00184312" w:rsidRPr="00184312" w:rsidTr="00184312">
        <w:trPr>
          <w:gridAfter w:val="1"/>
          <w:wAfter w:w="21" w:type="dxa"/>
          <w:trHeight w:val="245"/>
        </w:trPr>
        <w:tc>
          <w:tcPr>
            <w:tcW w:w="28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31.12.2022</w:t>
            </w:r>
          </w:p>
        </w:tc>
        <w:tc>
          <w:tcPr>
            <w:tcW w:w="56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31.12.2023</w:t>
            </w:r>
          </w:p>
        </w:tc>
        <w:tc>
          <w:tcPr>
            <w:tcW w:w="560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31.12.2024</w:t>
            </w:r>
          </w:p>
        </w:tc>
        <w:tc>
          <w:tcPr>
            <w:tcW w:w="53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31.12.2025</w:t>
            </w:r>
          </w:p>
        </w:tc>
        <w:tc>
          <w:tcPr>
            <w:tcW w:w="1022" w:type="pct"/>
            <w:vMerge w:val="restart"/>
          </w:tcPr>
          <w:p w:rsidR="000B48C0" w:rsidRDefault="000B48C0" w:rsidP="000B48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Организованы регулярные перевозки по 55 муниципальным автобусным и 10 троллейбусным маршрутам. На автобусных маршрутах работает 21 перевозчик различных форм собственности и 1 муниципальное предприятие – МУП «Управление Рязанского троллейбуса», которое обслуживает 10 маршрутов.</w:t>
            </w:r>
          </w:p>
          <w:p w:rsidR="00184312" w:rsidRPr="00184312" w:rsidRDefault="000B48C0" w:rsidP="000B48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607D3">
              <w:rPr>
                <w:rFonts w:ascii="Times New Roman" w:hAnsi="Times New Roman"/>
              </w:rPr>
              <w:t xml:space="preserve">оля </w:t>
            </w:r>
            <w:r w:rsidR="002607D3" w:rsidRPr="00184312">
              <w:rPr>
                <w:rFonts w:ascii="Times New Roman" w:hAnsi="Times New Roman"/>
              </w:rPr>
              <w:t xml:space="preserve">услуг (работ) по перевозке пассажиров автомобильным транспортом по муниципальным маршрутам регулярных перевозок, оказанных </w:t>
            </w:r>
            <w:r w:rsidR="002607D3" w:rsidRPr="00184312">
              <w:rPr>
                <w:rFonts w:ascii="Times New Roman" w:hAnsi="Times New Roman"/>
              </w:rPr>
              <w:lastRenderedPageBreak/>
              <w:t>(выполненных) организациями частной формы собственности</w:t>
            </w:r>
            <w:r w:rsidR="002607D3">
              <w:rPr>
                <w:rFonts w:ascii="Times New Roman" w:hAnsi="Times New Roman"/>
              </w:rPr>
              <w:t xml:space="preserve"> состав</w:t>
            </w:r>
            <w:r>
              <w:rPr>
                <w:rFonts w:ascii="Times New Roman" w:hAnsi="Times New Roman"/>
              </w:rPr>
              <w:t>ляет</w:t>
            </w:r>
            <w:r w:rsidR="002607D3">
              <w:rPr>
                <w:rFonts w:ascii="Times New Roman" w:hAnsi="Times New Roman"/>
              </w:rPr>
              <w:t xml:space="preserve"> 62%</w:t>
            </w:r>
          </w:p>
        </w:tc>
      </w:tr>
      <w:tr w:rsidR="00184312" w:rsidRPr="00184312" w:rsidTr="00184312">
        <w:trPr>
          <w:gridAfter w:val="1"/>
          <w:wAfter w:w="21" w:type="dxa"/>
        </w:trPr>
        <w:tc>
          <w:tcPr>
            <w:tcW w:w="288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</w:t>
            </w:r>
          </w:p>
        </w:tc>
        <w:tc>
          <w:tcPr>
            <w:tcW w:w="1465" w:type="pct"/>
          </w:tcPr>
          <w:p w:rsidR="00184312" w:rsidRPr="00184312" w:rsidRDefault="00184312" w:rsidP="003A64AA">
            <w:pPr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61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0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36" w:type="pct"/>
          </w:tcPr>
          <w:p w:rsidR="00184312" w:rsidRPr="00184312" w:rsidRDefault="002E7A07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22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84312" w:rsidRPr="00184312" w:rsidRDefault="00184312" w:rsidP="00184312">
      <w:pPr>
        <w:spacing w:after="0" w:line="240" w:lineRule="auto"/>
        <w:rPr>
          <w:rFonts w:ascii="Times New Roman" w:hAnsi="Times New Roman"/>
        </w:rPr>
      </w:pPr>
    </w:p>
    <w:p w:rsidR="00184312" w:rsidRDefault="00184312" w:rsidP="00184312">
      <w:pPr>
        <w:jc w:val="center"/>
        <w:rPr>
          <w:rFonts w:ascii="Times New Roman" w:hAnsi="Times New Roman"/>
        </w:rPr>
      </w:pPr>
      <w:r w:rsidRPr="00BC2805">
        <w:rPr>
          <w:rFonts w:ascii="Times New Roman" w:hAnsi="Times New Roman"/>
        </w:rPr>
        <w:t>2. Ритуальные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2933"/>
        <w:gridCol w:w="2478"/>
        <w:gridCol w:w="2724"/>
        <w:gridCol w:w="1760"/>
        <w:gridCol w:w="1934"/>
        <w:gridCol w:w="2195"/>
      </w:tblGrid>
      <w:tr w:rsidR="008C0BBE" w:rsidRPr="004A5644" w:rsidTr="008C0BBE">
        <w:trPr>
          <w:cantSplit/>
          <w:tblHeader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8C0BBE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BBE">
              <w:rPr>
                <w:rFonts w:ascii="Times New Roman" w:eastAsia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BE" w:rsidRPr="008C0BBE" w:rsidRDefault="00731EBC" w:rsidP="008C0B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</w:t>
            </w:r>
          </w:p>
        </w:tc>
      </w:tr>
      <w:tr w:rsidR="00BC2805" w:rsidRPr="00BC2805" w:rsidTr="00D017BA">
        <w:trPr>
          <w:cantSplit/>
          <w:tblHeader/>
        </w:trPr>
        <w:tc>
          <w:tcPr>
            <w:tcW w:w="787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</w:tcPr>
          <w:p w:rsidR="00BC2805" w:rsidRPr="00BC2805" w:rsidRDefault="00BC2805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C767BF" w:rsidRPr="00BC2805" w:rsidTr="00D017BA">
        <w:tc>
          <w:tcPr>
            <w:tcW w:w="787" w:type="dxa"/>
          </w:tcPr>
          <w:p w:rsidR="00C767BF" w:rsidRPr="00BC2805" w:rsidRDefault="00C767BF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280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C767BF" w:rsidRPr="00BC2805" w:rsidRDefault="00C767BF" w:rsidP="00D017BA">
            <w:pPr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Составление плана-графика инвентаризации кладбищ и мест захоронений на них</w:t>
            </w:r>
          </w:p>
        </w:tc>
        <w:tc>
          <w:tcPr>
            <w:tcW w:w="2570" w:type="dxa"/>
            <w:vMerge w:val="restart"/>
          </w:tcPr>
          <w:p w:rsidR="00C767BF" w:rsidRPr="00BC2805" w:rsidRDefault="00C767BF" w:rsidP="00D017B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312">
              <w:rPr>
                <w:rFonts w:ascii="Times New Roman" w:hAnsi="Times New Roman"/>
              </w:rPr>
              <w:t>Закрытость 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непрозрачность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процедур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предоставления мест </w:t>
            </w:r>
            <w:r w:rsidRPr="00184312">
              <w:rPr>
                <w:rFonts w:ascii="Times New Roman" w:hAnsi="Times New Roman"/>
                <w:spacing w:val="-52"/>
              </w:rPr>
              <w:t xml:space="preserve"> </w:t>
            </w:r>
            <w:r w:rsidRPr="00184312">
              <w:rPr>
                <w:rFonts w:ascii="Times New Roman" w:hAnsi="Times New Roman"/>
              </w:rPr>
              <w:t>захоронения</w:t>
            </w:r>
          </w:p>
        </w:tc>
        <w:tc>
          <w:tcPr>
            <w:tcW w:w="2796" w:type="dxa"/>
            <w:vMerge w:val="restart"/>
          </w:tcPr>
          <w:p w:rsidR="00C767BF" w:rsidRPr="00FD3E9E" w:rsidRDefault="008C0BBE" w:rsidP="00FD3E9E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Созданы и размещены на региональном портале государственных и муниципальных услуг Рязанской области  реестры кладбищ и мест захоронений на них, в которые включены сведения о существующих кладбищах и местах захоронений на них.</w:t>
            </w:r>
            <w:r>
              <w:rPr>
                <w:rFonts w:ascii="Times New Roman" w:hAnsi="Times New Roman"/>
              </w:rPr>
              <w:t xml:space="preserve"> </w:t>
            </w:r>
            <w:r w:rsidRPr="00184312">
              <w:rPr>
                <w:rFonts w:ascii="Times New Roman" w:hAnsi="Times New Roman"/>
              </w:rPr>
              <w:t xml:space="preserve">Созданы и размещены на региональном портале государственных и муниципальных услуг Рязанской области  реестры хозяйствующих </w:t>
            </w:r>
            <w:r w:rsidRPr="00184312">
              <w:rPr>
                <w:rFonts w:ascii="Times New Roman" w:hAnsi="Times New Roman"/>
              </w:rPr>
              <w:lastRenderedPageBreak/>
              <w:t>субъектов, имеющих право на оказание услуг по организации похорон к 31 октября 2025 г.</w:t>
            </w:r>
            <w:r>
              <w:rPr>
                <w:rFonts w:ascii="Times New Roman" w:hAnsi="Times New Roman"/>
              </w:rPr>
              <w:t xml:space="preserve"> </w:t>
            </w:r>
            <w:r w:rsidRPr="00184312">
              <w:rPr>
                <w:rFonts w:ascii="Times New Roman" w:hAnsi="Times New Roman"/>
              </w:rPr>
              <w:t>Оказание услуг по организации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похорон организовано по принципу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«одного окна» на основе конкуренции с предоставлением лицам, ответственным за захоронения,</w:t>
            </w:r>
            <w:r w:rsidRPr="00184312"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  <w:spacing w:val="-53"/>
              </w:rPr>
              <w:t xml:space="preserve">                                               </w:t>
            </w:r>
            <w:r w:rsidRPr="00184312">
              <w:rPr>
                <w:rFonts w:ascii="Times New Roman" w:hAnsi="Times New Roman"/>
              </w:rPr>
              <w:t>полной информации о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1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субъектах, содержащейся реестрах</w:t>
            </w:r>
            <w:r w:rsidRPr="00184312">
              <w:rPr>
                <w:rFonts w:ascii="Times New Roman" w:hAnsi="Times New Roman"/>
                <w:spacing w:val="1"/>
              </w:rPr>
              <w:t xml:space="preserve"> </w:t>
            </w:r>
            <w:r w:rsidRPr="00184312">
              <w:rPr>
                <w:rFonts w:ascii="Times New Roman" w:hAnsi="Times New Roman"/>
              </w:rPr>
              <w:t>хозяйствующих</w:t>
            </w:r>
            <w:r w:rsidRPr="00184312">
              <w:rPr>
                <w:rFonts w:ascii="Times New Roman" w:hAnsi="Times New Roman"/>
                <w:spacing w:val="-4"/>
              </w:rPr>
              <w:t xml:space="preserve"> </w:t>
            </w:r>
            <w:r w:rsidRPr="00184312">
              <w:rPr>
                <w:rFonts w:ascii="Times New Roman" w:hAnsi="Times New Roman"/>
              </w:rPr>
              <w:t>субъектов,</w:t>
            </w:r>
            <w:r w:rsidRPr="00184312">
              <w:rPr>
                <w:rFonts w:ascii="Times New Roman" w:hAnsi="Times New Roman"/>
                <w:spacing w:val="-3"/>
              </w:rPr>
              <w:t xml:space="preserve"> </w:t>
            </w:r>
            <w:r w:rsidRPr="00184312">
              <w:rPr>
                <w:rFonts w:ascii="Times New Roman" w:hAnsi="Times New Roman"/>
              </w:rPr>
              <w:t>имеющих право на оказание услуг по организации похорон, включая стоимость оказываемых хозяйствующими субъекта</w:t>
            </w:r>
            <w:r>
              <w:rPr>
                <w:rFonts w:ascii="Times New Roman" w:hAnsi="Times New Roman"/>
              </w:rPr>
              <w:t xml:space="preserve">ми ритуальных услуг к </w:t>
            </w:r>
            <w:r w:rsidRPr="00184312">
              <w:rPr>
                <w:rFonts w:ascii="Times New Roman" w:hAnsi="Times New Roman"/>
              </w:rPr>
              <w:t>31 октября 2025 г.</w:t>
            </w:r>
          </w:p>
        </w:tc>
        <w:tc>
          <w:tcPr>
            <w:tcW w:w="1829" w:type="dxa"/>
          </w:tcPr>
          <w:p w:rsidR="00C767BF" w:rsidRDefault="00C767BF" w:rsidP="008C0BBE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До 1 августа 2022 г.</w:t>
            </w:r>
          </w:p>
          <w:p w:rsidR="00C767BF" w:rsidRPr="00184312" w:rsidRDefault="00C767BF" w:rsidP="00C767B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767BF" w:rsidRPr="00184312" w:rsidRDefault="00C767BF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План-график</w:t>
            </w:r>
          </w:p>
        </w:tc>
        <w:tc>
          <w:tcPr>
            <w:tcW w:w="1806" w:type="dxa"/>
          </w:tcPr>
          <w:p w:rsidR="00C767BF" w:rsidRPr="00184312" w:rsidRDefault="00731EBC" w:rsidP="003A64A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Подготовлен план-график</w:t>
            </w:r>
          </w:p>
        </w:tc>
      </w:tr>
      <w:tr w:rsidR="00C767BF" w:rsidRPr="00BC2805" w:rsidTr="00D017BA">
        <w:tc>
          <w:tcPr>
            <w:tcW w:w="787" w:type="dxa"/>
          </w:tcPr>
          <w:p w:rsidR="00C767BF" w:rsidRPr="00BC2805" w:rsidRDefault="00C767BF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C767BF" w:rsidRPr="00BC2805" w:rsidRDefault="00C767BF" w:rsidP="00D017BA">
            <w:pPr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>Организация инвентаризации кладбищ и мест захоронений на них и создание реестра кладбищ и мест захоронений</w:t>
            </w:r>
          </w:p>
        </w:tc>
        <w:tc>
          <w:tcPr>
            <w:tcW w:w="2570" w:type="dxa"/>
            <w:vMerge/>
          </w:tcPr>
          <w:p w:rsidR="00C767BF" w:rsidRPr="00BC2805" w:rsidRDefault="00C767BF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96" w:type="dxa"/>
            <w:vMerge/>
          </w:tcPr>
          <w:p w:rsidR="00C767BF" w:rsidRPr="00BC2805" w:rsidRDefault="00C767BF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3A64AA" w:rsidRDefault="00C767BF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Поэтапно: </w:t>
            </w:r>
          </w:p>
          <w:p w:rsidR="00C767BF" w:rsidRPr="00184312" w:rsidRDefault="00C767BF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1) до 31 октября 2023 г.;</w:t>
            </w:r>
          </w:p>
          <w:p w:rsidR="00C767BF" w:rsidRPr="00184312" w:rsidRDefault="00C767BF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2) до 31 октября 2024 г.</w:t>
            </w:r>
          </w:p>
          <w:p w:rsidR="00C767BF" w:rsidRPr="00184312" w:rsidRDefault="00C767BF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3) до 31 октября 2025 г.</w:t>
            </w:r>
          </w:p>
        </w:tc>
        <w:tc>
          <w:tcPr>
            <w:tcW w:w="2010" w:type="dxa"/>
          </w:tcPr>
          <w:p w:rsidR="00C767BF" w:rsidRPr="00184312" w:rsidRDefault="00C767BF" w:rsidP="00C767BF">
            <w:pPr>
              <w:contextualSpacing/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Реестр</w:t>
            </w:r>
          </w:p>
        </w:tc>
        <w:tc>
          <w:tcPr>
            <w:tcW w:w="1806" w:type="dxa"/>
          </w:tcPr>
          <w:p w:rsidR="00C767BF" w:rsidRPr="00BC2805" w:rsidRDefault="00731EBC" w:rsidP="003A64AA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Подготовлен реестр </w:t>
            </w:r>
          </w:p>
        </w:tc>
      </w:tr>
      <w:tr w:rsidR="00C767BF" w:rsidRPr="00BC2805" w:rsidTr="00D017BA">
        <w:tc>
          <w:tcPr>
            <w:tcW w:w="787" w:type="dxa"/>
          </w:tcPr>
          <w:p w:rsidR="00C767BF" w:rsidRDefault="00C767BF" w:rsidP="00D017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C767BF" w:rsidRPr="00FE5070" w:rsidRDefault="00C767BF" w:rsidP="00D017BA">
            <w:pPr>
              <w:rPr>
                <w:rFonts w:ascii="Times New Roman" w:eastAsia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Размещение и актуализация реестров кладбищ и мест захоронений на региональном портале государственных и муниципальных услуг Рязанской области в </w:t>
            </w:r>
            <w:r w:rsidRPr="00184312">
              <w:rPr>
                <w:rFonts w:ascii="Times New Roman" w:hAnsi="Times New Roman"/>
              </w:rPr>
              <w:lastRenderedPageBreak/>
              <w:t>информационно-телекоммуникационной сети «Интернет</w:t>
            </w:r>
            <w:r w:rsidR="00FE5070">
              <w:rPr>
                <w:rFonts w:ascii="Times New Roman" w:hAnsi="Times New Roman"/>
              </w:rPr>
              <w:t>»</w:t>
            </w:r>
          </w:p>
        </w:tc>
        <w:tc>
          <w:tcPr>
            <w:tcW w:w="2570" w:type="dxa"/>
          </w:tcPr>
          <w:p w:rsidR="00C767BF" w:rsidRPr="00BC2805" w:rsidRDefault="00C767BF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96" w:type="dxa"/>
            <w:vMerge/>
          </w:tcPr>
          <w:p w:rsidR="00C767BF" w:rsidRPr="00BC2805" w:rsidRDefault="00C767BF" w:rsidP="00D017BA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C767BF" w:rsidRPr="00184312" w:rsidRDefault="00C767BF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 31 октября</w:t>
            </w:r>
          </w:p>
          <w:p w:rsidR="00C767BF" w:rsidRPr="00184312" w:rsidRDefault="00C767BF" w:rsidP="003A64AA">
            <w:pPr>
              <w:contextualSpacing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 xml:space="preserve">ежегодно 2023-2025 гг. </w:t>
            </w:r>
          </w:p>
        </w:tc>
        <w:tc>
          <w:tcPr>
            <w:tcW w:w="2010" w:type="dxa"/>
          </w:tcPr>
          <w:p w:rsidR="00C767BF" w:rsidRPr="00BC2805" w:rsidRDefault="00C767BF" w:rsidP="00C767BF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06" w:type="dxa"/>
          </w:tcPr>
          <w:p w:rsidR="00C767BF" w:rsidRPr="00184312" w:rsidRDefault="00731EBC" w:rsidP="003A64A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Вся информация</w:t>
            </w:r>
            <w:r w:rsidR="000B48C0">
              <w:rPr>
                <w:rFonts w:ascii="Times New Roman" w:hAnsi="Times New Roman"/>
              </w:rPr>
              <w:t xml:space="preserve"> с 2013 года </w:t>
            </w:r>
            <w:r>
              <w:rPr>
                <w:rFonts w:ascii="Times New Roman" w:hAnsi="Times New Roman"/>
              </w:rPr>
              <w:t xml:space="preserve"> размещена в Геоинформационной системе ГИС «МАК»</w:t>
            </w:r>
          </w:p>
        </w:tc>
      </w:tr>
    </w:tbl>
    <w:p w:rsidR="00184312" w:rsidRPr="00184312" w:rsidRDefault="00184312" w:rsidP="00184312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2"/>
        <w:gridCol w:w="1647"/>
        <w:gridCol w:w="1647"/>
        <w:gridCol w:w="1644"/>
        <w:gridCol w:w="1689"/>
        <w:gridCol w:w="2999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1458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Целевое значение</w:t>
            </w:r>
          </w:p>
        </w:tc>
        <w:tc>
          <w:tcPr>
            <w:tcW w:w="1014" w:type="pct"/>
            <w:vMerge w:val="restart"/>
          </w:tcPr>
          <w:p w:rsidR="00184312" w:rsidRPr="00184312" w:rsidRDefault="00731EBC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об исполнении</w:t>
            </w:r>
          </w:p>
        </w:tc>
      </w:tr>
      <w:tr w:rsidR="00184312" w:rsidRPr="00184312" w:rsidTr="00CF2771">
        <w:trPr>
          <w:trHeight w:val="295"/>
        </w:trPr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8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31.10.2025</w:t>
            </w:r>
          </w:p>
        </w:tc>
        <w:tc>
          <w:tcPr>
            <w:tcW w:w="1014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CF2771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Доля кладбищ и мест захоронений, включенных в реестры кладбищ и мест захоронений, размещенных на региональном портале государственных и муниципальных услуг Рязанской области  в информационно-телекоммуникационной сети «Интернет», от общего количества существующих кладбищ и мест захоронений, %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0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20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Не менее 50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hAnsi="Times New Roman"/>
              </w:rPr>
            </w:pPr>
            <w:r w:rsidRPr="00184312">
              <w:rPr>
                <w:rFonts w:ascii="Times New Roman" w:hAnsi="Times New Roman"/>
              </w:rPr>
              <w:t>100</w:t>
            </w:r>
          </w:p>
        </w:tc>
        <w:tc>
          <w:tcPr>
            <w:tcW w:w="1014" w:type="pct"/>
          </w:tcPr>
          <w:p w:rsidR="00184312" w:rsidRPr="00184312" w:rsidRDefault="00731EBC" w:rsidP="00184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</w:tbl>
    <w:p w:rsidR="003A64AA" w:rsidRDefault="003A64AA" w:rsidP="00184312">
      <w:pPr>
        <w:jc w:val="center"/>
        <w:rPr>
          <w:rFonts w:ascii="Times New Roman" w:hAnsi="Times New Roman"/>
          <w:b/>
        </w:rPr>
      </w:pPr>
    </w:p>
    <w:p w:rsidR="00184312" w:rsidRPr="003A64AA" w:rsidRDefault="00184312" w:rsidP="00184312">
      <w:pPr>
        <w:jc w:val="center"/>
        <w:rPr>
          <w:rFonts w:ascii="Times New Roman" w:hAnsi="Times New Roman"/>
        </w:rPr>
      </w:pPr>
      <w:r w:rsidRPr="003A64AA">
        <w:rPr>
          <w:rFonts w:ascii="Times New Roman" w:hAnsi="Times New Roman"/>
        </w:rPr>
        <w:t>3. Торговля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29"/>
        <w:gridCol w:w="2150"/>
        <w:gridCol w:w="2410"/>
        <w:gridCol w:w="1417"/>
        <w:gridCol w:w="1701"/>
        <w:gridCol w:w="2204"/>
      </w:tblGrid>
      <w:tr w:rsidR="00C767BF" w:rsidRPr="004A5644" w:rsidTr="004A5644">
        <w:tc>
          <w:tcPr>
            <w:tcW w:w="675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229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5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410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Ключевое событие/ результат</w:t>
            </w:r>
          </w:p>
        </w:tc>
        <w:tc>
          <w:tcPr>
            <w:tcW w:w="1417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Срок</w:t>
            </w:r>
          </w:p>
        </w:tc>
        <w:tc>
          <w:tcPr>
            <w:tcW w:w="1701" w:type="dxa"/>
            <w:tcBorders>
              <w:bottom w:val="nil"/>
            </w:tcBorders>
          </w:tcPr>
          <w:p w:rsidR="00C767BF" w:rsidRPr="004A5644" w:rsidRDefault="00C767BF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644">
              <w:rPr>
                <w:rFonts w:ascii="Times New Roman" w:eastAsia="Times New Roman" w:hAnsi="Times New Roman"/>
                <w:lang w:eastAsia="ru-RU"/>
              </w:rPr>
              <w:t>Вид</w:t>
            </w:r>
            <w:r w:rsidRPr="004A5644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4A5644">
              <w:rPr>
                <w:rFonts w:ascii="Times New Roman" w:eastAsia="Times New Roman" w:hAnsi="Times New Roman"/>
                <w:lang w:eastAsia="ru-RU"/>
              </w:rPr>
              <w:t>документа</w:t>
            </w:r>
          </w:p>
        </w:tc>
        <w:tc>
          <w:tcPr>
            <w:tcW w:w="2204" w:type="dxa"/>
            <w:tcBorders>
              <w:bottom w:val="nil"/>
            </w:tcBorders>
          </w:tcPr>
          <w:p w:rsidR="00C767BF" w:rsidRPr="004A5644" w:rsidRDefault="00731EBC" w:rsidP="004A56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</w:tbl>
    <w:p w:rsidR="00C767BF" w:rsidRPr="00C767BF" w:rsidRDefault="00C767BF" w:rsidP="00C767BF">
      <w:pPr>
        <w:spacing w:after="0" w:line="144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2126"/>
        <w:gridCol w:w="2410"/>
        <w:gridCol w:w="1416"/>
        <w:gridCol w:w="1703"/>
        <w:gridCol w:w="2203"/>
      </w:tblGrid>
      <w:tr w:rsidR="00C767BF" w:rsidRPr="00184312" w:rsidTr="008C0BBE">
        <w:trPr>
          <w:cantSplit/>
          <w:trHeight w:val="517"/>
          <w:tblHeader/>
        </w:trPr>
        <w:tc>
          <w:tcPr>
            <w:tcW w:w="22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1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9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76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45" w:type="pct"/>
          </w:tcPr>
          <w:p w:rsidR="00C767BF" w:rsidRPr="00184312" w:rsidRDefault="00C767BF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184312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38" w:type="pct"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719" w:type="pct"/>
            <w:vMerge w:val="restart"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Высокая доля торговых сетей на региональных товарных рынках реализации продовольственных </w:t>
            </w: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товаров</w:t>
            </w:r>
          </w:p>
        </w:tc>
        <w:tc>
          <w:tcPr>
            <w:tcW w:w="815" w:type="pct"/>
            <w:vMerge w:val="restar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Увеличение количества нестационарных и мобильных торговых объектов, и торговых мест под них не менее чем на 10% к 2025 </w:t>
            </w: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году по отношению к 2020 году</w:t>
            </w:r>
          </w:p>
        </w:tc>
        <w:tc>
          <w:tcPr>
            <w:tcW w:w="479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До 1 сентября ежегодно 2022-2025 гг.</w:t>
            </w:r>
          </w:p>
        </w:tc>
        <w:tc>
          <w:tcPr>
            <w:tcW w:w="576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</w:p>
        </w:tc>
        <w:tc>
          <w:tcPr>
            <w:tcW w:w="745" w:type="pct"/>
          </w:tcPr>
          <w:p w:rsidR="00184312" w:rsidRPr="00184312" w:rsidRDefault="00731EBC" w:rsidP="00731EB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Регулярно проводятся консультации и открытые опросы </w:t>
            </w: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предпринимателей в целях определения спроса/потребности </w:t>
            </w: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в предоставлении мест под размещение нестационарных торговых объектов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184312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438" w:type="pct"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 xml:space="preserve">Подготовка предложений по изменению схемы размещения нестационарных торговых объектов (расширение перечня объектов) </w:t>
            </w:r>
          </w:p>
        </w:tc>
        <w:tc>
          <w:tcPr>
            <w:tcW w:w="719" w:type="pct"/>
            <w:vMerge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45" w:type="pct"/>
          </w:tcPr>
          <w:p w:rsidR="00184312" w:rsidRPr="00184312" w:rsidRDefault="00731EBC" w:rsidP="003A64A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Схема размещения нестационарных объектов регулярно актуализируется </w:t>
            </w:r>
          </w:p>
        </w:tc>
      </w:tr>
      <w:tr w:rsidR="00184312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38" w:type="pct"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719" w:type="pct"/>
            <w:vMerge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ноября ежегодно 2022-2025 гг.</w:t>
            </w:r>
          </w:p>
        </w:tc>
        <w:tc>
          <w:tcPr>
            <w:tcW w:w="576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Нормативный правовой акт</w:t>
            </w:r>
          </w:p>
        </w:tc>
        <w:tc>
          <w:tcPr>
            <w:tcW w:w="745" w:type="pct"/>
          </w:tcPr>
          <w:p w:rsidR="00184312" w:rsidRPr="00184312" w:rsidRDefault="00ED5AF8" w:rsidP="00ED5AF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Последние и</w:t>
            </w:r>
            <w:r w:rsidR="00731EBC">
              <w:rPr>
                <w:rFonts w:ascii="Times New Roman" w:eastAsia="Times New Roman" w:hAnsi="Times New Roman"/>
                <w:lang w:eastAsia="ru-RU"/>
              </w:rPr>
              <w:t>зменения в схему размещения нестационарных торговых объектов внесены распоряжением администрации города Рязани от 26.12.2022 № 11498</w:t>
            </w:r>
          </w:p>
        </w:tc>
      </w:tr>
      <w:tr w:rsidR="00184312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38" w:type="pct"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Разработка предложений по проведению выставок/ярмарок, включающих мероприятия по созданию новых торговых мест, снижению или освобождению от платы за их пользование</w:t>
            </w:r>
          </w:p>
        </w:tc>
        <w:tc>
          <w:tcPr>
            <w:tcW w:w="719" w:type="pct"/>
            <w:vMerge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2024 г.</w:t>
            </w:r>
          </w:p>
        </w:tc>
        <w:tc>
          <w:tcPr>
            <w:tcW w:w="576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Отчет</w:t>
            </w:r>
          </w:p>
        </w:tc>
        <w:tc>
          <w:tcPr>
            <w:tcW w:w="745" w:type="pct"/>
          </w:tcPr>
          <w:p w:rsidR="00184312" w:rsidRPr="00184312" w:rsidRDefault="00FD3E9E" w:rsidP="00ED5AF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территории города Рязани в рамках оказания муниципальной услуги по выдаче разрешений на проведение ярмарок </w:t>
            </w:r>
            <w:r w:rsidR="00ED5AF8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 первое полугодие </w:t>
            </w:r>
            <w:r>
              <w:rPr>
                <w:rFonts w:ascii="Times New Roman" w:eastAsia="Times New Roman" w:hAnsi="Times New Roman"/>
                <w:lang w:eastAsia="ru-RU"/>
              </w:rPr>
              <w:t>в 202</w:t>
            </w:r>
            <w:r w:rsidR="00ED5AF8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году выдано </w:t>
            </w:r>
            <w:r w:rsidR="00ED5AF8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разрешени</w:t>
            </w:r>
            <w:r w:rsidR="00ED5AF8">
              <w:rPr>
                <w:rFonts w:ascii="Times New Roman" w:eastAsia="Times New Roman" w:hAnsi="Times New Roman"/>
                <w:lang w:eastAsia="ru-RU"/>
              </w:rPr>
              <w:t>й</w:t>
            </w:r>
          </w:p>
        </w:tc>
      </w:tr>
      <w:tr w:rsidR="00184312" w:rsidRPr="00184312" w:rsidTr="008C0BBE">
        <w:tblPrEx>
          <w:tblBorders>
            <w:bottom w:val="single" w:sz="4" w:space="0" w:color="auto"/>
          </w:tblBorders>
        </w:tblPrEx>
        <w:tc>
          <w:tcPr>
            <w:tcW w:w="228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438" w:type="pct"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719" w:type="pct"/>
            <w:vMerge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5" w:type="pct"/>
            <w:vMerge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" w:type="pct"/>
          </w:tcPr>
          <w:p w:rsidR="00184312" w:rsidRPr="00184312" w:rsidRDefault="00184312" w:rsidP="003A64AA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До 1 октября ежегодно 2022-2025 гг.</w:t>
            </w:r>
          </w:p>
        </w:tc>
        <w:tc>
          <w:tcPr>
            <w:tcW w:w="576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5" w:type="pct"/>
          </w:tcPr>
          <w:p w:rsidR="00184312" w:rsidRPr="00184312" w:rsidRDefault="00FD3E9E" w:rsidP="003A64A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Мониторинг проводится регулярно </w:t>
            </w:r>
          </w:p>
        </w:tc>
      </w:tr>
    </w:tbl>
    <w:p w:rsidR="00184312" w:rsidRPr="00184312" w:rsidRDefault="00184312" w:rsidP="0018431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15"/>
        <w:gridCol w:w="1647"/>
        <w:gridCol w:w="1647"/>
        <w:gridCol w:w="1644"/>
        <w:gridCol w:w="1689"/>
        <w:gridCol w:w="2996"/>
      </w:tblGrid>
      <w:tr w:rsidR="00184312" w:rsidRPr="00184312" w:rsidTr="00184312">
        <w:tc>
          <w:tcPr>
            <w:tcW w:w="287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459" w:type="pct"/>
            <w:vMerge w:val="restar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2241" w:type="pct"/>
            <w:gridSpan w:val="4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Целевое значение</w:t>
            </w:r>
          </w:p>
        </w:tc>
        <w:tc>
          <w:tcPr>
            <w:tcW w:w="1013" w:type="pct"/>
          </w:tcPr>
          <w:p w:rsidR="00184312" w:rsidRPr="00184312" w:rsidRDefault="00FD3E9E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об исполнении</w:t>
            </w:r>
          </w:p>
        </w:tc>
      </w:tr>
      <w:tr w:rsidR="00184312" w:rsidRPr="00184312" w:rsidTr="00184312">
        <w:tc>
          <w:tcPr>
            <w:tcW w:w="287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9" w:type="pct"/>
            <w:vMerge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31.10.2022</w:t>
            </w:r>
          </w:p>
        </w:tc>
        <w:tc>
          <w:tcPr>
            <w:tcW w:w="557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31.10.2023</w:t>
            </w:r>
          </w:p>
        </w:tc>
        <w:tc>
          <w:tcPr>
            <w:tcW w:w="556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31.10.2024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31.10.2025</w:t>
            </w:r>
          </w:p>
        </w:tc>
        <w:tc>
          <w:tcPr>
            <w:tcW w:w="1013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84312" w:rsidRPr="00184312" w:rsidTr="00184312">
        <w:tc>
          <w:tcPr>
            <w:tcW w:w="287" w:type="pct"/>
          </w:tcPr>
          <w:p w:rsidR="00184312" w:rsidRPr="00184312" w:rsidRDefault="00D7736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59" w:type="pct"/>
          </w:tcPr>
          <w:p w:rsidR="00184312" w:rsidRPr="00184312" w:rsidRDefault="00184312" w:rsidP="00184312">
            <w:pPr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Увеличение количества нестационарных и мобильных торговых объектов, и торговых мест под них по отношению к 2020 году, прирост %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7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6" w:type="pct"/>
          </w:tcPr>
          <w:p w:rsidR="00184312" w:rsidRPr="00184312" w:rsidRDefault="00E14640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71" w:type="pct"/>
          </w:tcPr>
          <w:p w:rsidR="00184312" w:rsidRPr="00184312" w:rsidRDefault="00184312" w:rsidP="0018431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31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13" w:type="pct"/>
          </w:tcPr>
          <w:p w:rsidR="00184312" w:rsidRPr="00184312" w:rsidRDefault="00FD3E9E" w:rsidP="00FD3E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</w:tbl>
    <w:p w:rsidR="00184312" w:rsidRPr="00184312" w:rsidRDefault="00184312" w:rsidP="00184312">
      <w:pPr>
        <w:pStyle w:val="af5"/>
        <w:jc w:val="both"/>
        <w:rPr>
          <w:rFonts w:ascii="Times New Roman" w:hAnsi="Times New Roman"/>
        </w:rPr>
      </w:pPr>
    </w:p>
    <w:p w:rsidR="007E2779" w:rsidRPr="00184312" w:rsidRDefault="007E2779" w:rsidP="00184312">
      <w:pPr>
        <w:spacing w:after="0" w:line="240" w:lineRule="auto"/>
        <w:jc w:val="center"/>
        <w:rPr>
          <w:rFonts w:ascii="Times New Roman" w:hAnsi="Times New Roman"/>
        </w:rPr>
      </w:pPr>
    </w:p>
    <w:sectPr w:rsidR="007E2779" w:rsidRPr="00184312" w:rsidSect="00BC2805">
      <w:headerReference w:type="default" r:id="rId8"/>
      <w:pgSz w:w="16838" w:h="11906" w:orient="landscape"/>
      <w:pgMar w:top="170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E5A" w:rsidRDefault="002E7E5A" w:rsidP="00FC3140">
      <w:pPr>
        <w:spacing w:after="0" w:line="240" w:lineRule="auto"/>
      </w:pPr>
      <w:r>
        <w:separator/>
      </w:r>
    </w:p>
  </w:endnote>
  <w:endnote w:type="continuationSeparator" w:id="1">
    <w:p w:rsidR="002E7E5A" w:rsidRDefault="002E7E5A" w:rsidP="00FC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E5A" w:rsidRDefault="002E7E5A" w:rsidP="00FC3140">
      <w:pPr>
        <w:spacing w:after="0" w:line="240" w:lineRule="auto"/>
      </w:pPr>
      <w:r>
        <w:separator/>
      </w:r>
    </w:p>
  </w:footnote>
  <w:footnote w:type="continuationSeparator" w:id="1">
    <w:p w:rsidR="002E7E5A" w:rsidRDefault="002E7E5A" w:rsidP="00FC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5A" w:rsidRDefault="000F3F6E">
    <w:pPr>
      <w:pStyle w:val="a6"/>
      <w:jc w:val="center"/>
    </w:pPr>
    <w:fldSimple w:instr=" PAGE   \* MERGEFORMAT ">
      <w:r w:rsidR="00ED5AF8">
        <w:rPr>
          <w:noProof/>
        </w:rPr>
        <w:t>7</w:t>
      </w:r>
    </w:fldSimple>
  </w:p>
  <w:p w:rsidR="002E7E5A" w:rsidRDefault="002E7E5A" w:rsidP="00FC31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BD6671"/>
    <w:multiLevelType w:val="hybridMultilevel"/>
    <w:tmpl w:val="F928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7CF6"/>
    <w:multiLevelType w:val="hybridMultilevel"/>
    <w:tmpl w:val="6A36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B10C55"/>
    <w:multiLevelType w:val="hybridMultilevel"/>
    <w:tmpl w:val="95709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B91A2C"/>
    <w:multiLevelType w:val="hybridMultilevel"/>
    <w:tmpl w:val="D8C0DB84"/>
    <w:lvl w:ilvl="0" w:tplc="FD2C3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5B7"/>
    <w:multiLevelType w:val="hybridMultilevel"/>
    <w:tmpl w:val="C15A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E1AB7"/>
    <w:multiLevelType w:val="hybridMultilevel"/>
    <w:tmpl w:val="DA6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70023"/>
    <w:multiLevelType w:val="hybridMultilevel"/>
    <w:tmpl w:val="D28A8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E248BC"/>
    <w:multiLevelType w:val="hybridMultilevel"/>
    <w:tmpl w:val="27123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147FAF"/>
    <w:multiLevelType w:val="hybridMultilevel"/>
    <w:tmpl w:val="5EA6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942B0"/>
    <w:multiLevelType w:val="hybridMultilevel"/>
    <w:tmpl w:val="45B0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33B8F"/>
    <w:multiLevelType w:val="hybridMultilevel"/>
    <w:tmpl w:val="4E1C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E1B"/>
    <w:rsid w:val="00054EE0"/>
    <w:rsid w:val="0006324B"/>
    <w:rsid w:val="00067DF7"/>
    <w:rsid w:val="00084F55"/>
    <w:rsid w:val="000B48C0"/>
    <w:rsid w:val="000C7D85"/>
    <w:rsid w:val="000F3F6E"/>
    <w:rsid w:val="0013609D"/>
    <w:rsid w:val="00136906"/>
    <w:rsid w:val="00162BBD"/>
    <w:rsid w:val="00184312"/>
    <w:rsid w:val="001A48F7"/>
    <w:rsid w:val="001C6F79"/>
    <w:rsid w:val="001F2EDB"/>
    <w:rsid w:val="001F4AA3"/>
    <w:rsid w:val="001F5C08"/>
    <w:rsid w:val="001F7587"/>
    <w:rsid w:val="002142CC"/>
    <w:rsid w:val="00235B3B"/>
    <w:rsid w:val="002522DA"/>
    <w:rsid w:val="002607D3"/>
    <w:rsid w:val="002C1785"/>
    <w:rsid w:val="002E014B"/>
    <w:rsid w:val="002E59E1"/>
    <w:rsid w:val="002E7A07"/>
    <w:rsid w:val="002E7E5A"/>
    <w:rsid w:val="00301173"/>
    <w:rsid w:val="00306A4B"/>
    <w:rsid w:val="0031489D"/>
    <w:rsid w:val="00387735"/>
    <w:rsid w:val="003A64AA"/>
    <w:rsid w:val="003D36C0"/>
    <w:rsid w:val="003E0C5E"/>
    <w:rsid w:val="004000EC"/>
    <w:rsid w:val="00410B2A"/>
    <w:rsid w:val="00442D78"/>
    <w:rsid w:val="004A5644"/>
    <w:rsid w:val="00521846"/>
    <w:rsid w:val="00522D6B"/>
    <w:rsid w:val="00537EB6"/>
    <w:rsid w:val="0054221A"/>
    <w:rsid w:val="005E57D8"/>
    <w:rsid w:val="0066051F"/>
    <w:rsid w:val="006642F0"/>
    <w:rsid w:val="00674713"/>
    <w:rsid w:val="00690974"/>
    <w:rsid w:val="006E6C74"/>
    <w:rsid w:val="00714E1B"/>
    <w:rsid w:val="00731EBC"/>
    <w:rsid w:val="00754104"/>
    <w:rsid w:val="007E2779"/>
    <w:rsid w:val="00822DCF"/>
    <w:rsid w:val="00897F6C"/>
    <w:rsid w:val="008C0BBE"/>
    <w:rsid w:val="008D1993"/>
    <w:rsid w:val="00997068"/>
    <w:rsid w:val="009A7B10"/>
    <w:rsid w:val="009E040F"/>
    <w:rsid w:val="00A226A5"/>
    <w:rsid w:val="00A27842"/>
    <w:rsid w:val="00A413EF"/>
    <w:rsid w:val="00AE29DD"/>
    <w:rsid w:val="00B137D9"/>
    <w:rsid w:val="00B44902"/>
    <w:rsid w:val="00B90473"/>
    <w:rsid w:val="00B974F7"/>
    <w:rsid w:val="00BC2805"/>
    <w:rsid w:val="00BE65B1"/>
    <w:rsid w:val="00C04DF1"/>
    <w:rsid w:val="00C22577"/>
    <w:rsid w:val="00C341D8"/>
    <w:rsid w:val="00C767BF"/>
    <w:rsid w:val="00C935FA"/>
    <w:rsid w:val="00C94C87"/>
    <w:rsid w:val="00CE16E6"/>
    <w:rsid w:val="00CF2771"/>
    <w:rsid w:val="00D017BA"/>
    <w:rsid w:val="00D77362"/>
    <w:rsid w:val="00D9023C"/>
    <w:rsid w:val="00D97FF1"/>
    <w:rsid w:val="00E03B21"/>
    <w:rsid w:val="00E14640"/>
    <w:rsid w:val="00E20103"/>
    <w:rsid w:val="00E4337F"/>
    <w:rsid w:val="00EB0477"/>
    <w:rsid w:val="00EC1713"/>
    <w:rsid w:val="00ED5AF8"/>
    <w:rsid w:val="00F02742"/>
    <w:rsid w:val="00F150CF"/>
    <w:rsid w:val="00F42785"/>
    <w:rsid w:val="00F80A13"/>
    <w:rsid w:val="00FB456C"/>
    <w:rsid w:val="00FB6601"/>
    <w:rsid w:val="00FC3140"/>
    <w:rsid w:val="00FD3E9E"/>
    <w:rsid w:val="00FE5070"/>
    <w:rsid w:val="00FE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337F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337F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/>
      <w:b/>
      <w:bCs/>
      <w:spacing w:val="12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37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37F"/>
    <w:rPr>
      <w:rFonts w:ascii="TimesET" w:eastAsia="Times New Roman" w:hAnsi="TimesET" w:cs="Times New Roman"/>
      <w:b/>
      <w:bCs/>
      <w:spacing w:val="12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337F"/>
  </w:style>
  <w:style w:type="paragraph" w:styleId="a3">
    <w:name w:val="caption"/>
    <w:basedOn w:val="a"/>
    <w:next w:val="a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E4337F"/>
    <w:pPr>
      <w:spacing w:after="0" w:line="288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43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4337F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4337F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433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4337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rsid w:val="00E4337F"/>
  </w:style>
  <w:style w:type="table" w:styleId="ad">
    <w:name w:val="Table Grid"/>
    <w:basedOn w:val="a1"/>
    <w:uiPriority w:val="59"/>
    <w:rsid w:val="00E433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E4337F"/>
  </w:style>
  <w:style w:type="paragraph" w:styleId="af">
    <w:name w:val="Document Map"/>
    <w:basedOn w:val="a"/>
    <w:link w:val="af0"/>
    <w:semiHidden/>
    <w:rsid w:val="00E4337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E433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4337F"/>
  </w:style>
  <w:style w:type="table" w:customStyle="1" w:styleId="12">
    <w:name w:val="Сетка таблицы1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337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1">
    <w:name w:val="Body Text Indent"/>
    <w:basedOn w:val="a"/>
    <w:link w:val="af2"/>
    <w:unhideWhenUsed/>
    <w:rsid w:val="00E4337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43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E433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43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Normal (Web)"/>
    <w:basedOn w:val="a"/>
    <w:uiPriority w:val="99"/>
    <w:unhideWhenUsed/>
    <w:rsid w:val="00E4337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E4337F"/>
    <w:rPr>
      <w:sz w:val="22"/>
      <w:szCs w:val="22"/>
      <w:lang w:eastAsia="en-US"/>
    </w:rPr>
  </w:style>
  <w:style w:type="paragraph" w:customStyle="1" w:styleId="TNR105">
    <w:name w:val="TNR 10.5 без интервала"/>
    <w:basedOn w:val="af5"/>
    <w:link w:val="TNR1050"/>
    <w:qFormat/>
    <w:rsid w:val="00E4337F"/>
    <w:rPr>
      <w:rFonts w:ascii="Times New Roman" w:hAnsi="Times New Roman"/>
      <w:sz w:val="21"/>
      <w:szCs w:val="21"/>
    </w:rPr>
  </w:style>
  <w:style w:type="character" w:customStyle="1" w:styleId="TNR1050">
    <w:name w:val="TNR 10.5 без интервала Знак"/>
    <w:basedOn w:val="a0"/>
    <w:link w:val="TNR105"/>
    <w:rsid w:val="00E4337F"/>
    <w:rPr>
      <w:rFonts w:ascii="Times New Roman" w:hAnsi="Times New Roman" w:cs="Times New Roman"/>
      <w:sz w:val="21"/>
      <w:szCs w:val="21"/>
    </w:rPr>
  </w:style>
  <w:style w:type="character" w:styleId="af7">
    <w:name w:val="Hyperlink"/>
    <w:basedOn w:val="a0"/>
    <w:uiPriority w:val="99"/>
    <w:unhideWhenUsed/>
    <w:rsid w:val="00E4337F"/>
    <w:rPr>
      <w:color w:val="0000FF"/>
      <w:u w:val="single"/>
    </w:rPr>
  </w:style>
  <w:style w:type="paragraph" w:customStyle="1" w:styleId="13">
    <w:name w:val="Стиль1"/>
    <w:basedOn w:val="af5"/>
    <w:link w:val="14"/>
    <w:qFormat/>
    <w:rsid w:val="00E4337F"/>
    <w:pPr>
      <w:ind w:firstLine="709"/>
    </w:pPr>
  </w:style>
  <w:style w:type="character" w:customStyle="1" w:styleId="af6">
    <w:name w:val="Без интервала Знак"/>
    <w:basedOn w:val="a0"/>
    <w:link w:val="af5"/>
    <w:uiPriority w:val="1"/>
    <w:rsid w:val="00E4337F"/>
    <w:rPr>
      <w:sz w:val="22"/>
      <w:szCs w:val="22"/>
      <w:lang w:val="ru-RU" w:eastAsia="en-US" w:bidi="ar-SA"/>
    </w:rPr>
  </w:style>
  <w:style w:type="character" w:customStyle="1" w:styleId="14">
    <w:name w:val="Стиль1 Знак"/>
    <w:basedOn w:val="af6"/>
    <w:link w:val="13"/>
    <w:rsid w:val="00E4337F"/>
  </w:style>
  <w:style w:type="paragraph" w:customStyle="1" w:styleId="ConsPlusTitle">
    <w:name w:val="ConsPlusTitle"/>
    <w:rsid w:val="00E4337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numbering" w:customStyle="1" w:styleId="21">
    <w:name w:val="Нет списка2"/>
    <w:next w:val="a2"/>
    <w:uiPriority w:val="99"/>
    <w:semiHidden/>
    <w:unhideWhenUsed/>
    <w:rsid w:val="00E4337F"/>
  </w:style>
  <w:style w:type="table" w:customStyle="1" w:styleId="22">
    <w:name w:val="Сетка таблицы2"/>
    <w:basedOn w:val="a1"/>
    <w:next w:val="ad"/>
    <w:uiPriority w:val="59"/>
    <w:rsid w:val="00E43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2E7E5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2E7E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6FC15-1490-4A48-AE62-F367858B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dmitrova.es</dc:creator>
  <cp:lastModifiedBy>Mars</cp:lastModifiedBy>
  <cp:revision>3</cp:revision>
  <cp:lastPrinted>2022-04-21T08:27:00Z</cp:lastPrinted>
  <dcterms:created xsi:type="dcterms:W3CDTF">2023-07-10T07:13:00Z</dcterms:created>
  <dcterms:modified xsi:type="dcterms:W3CDTF">2023-07-10T07:31:00Z</dcterms:modified>
</cp:coreProperties>
</file>