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A98D830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4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ГРАФИК  </w:t>
      </w:r>
    </w:p>
    <w:p>
      <w:pPr>
        <w:spacing w:lineRule="auto" w:line="240" w:beforeAutospacing="0" w:afterAutospacing="0"/>
        <w:jc w:val="center"/>
        <w:rPr>
          <w:sz w:val="28"/>
        </w:rPr>
      </w:pPr>
      <w:r>
        <w:rPr>
          <w:sz w:val="28"/>
        </w:rPr>
        <w:t xml:space="preserve">заседаний общественной комиссии </w:t>
        <w:br w:type="textWrapping"/>
        <w:t xml:space="preserve">по обеспечению реализации муниципальной программы </w:t>
        <w:br w:type="textWrapping"/>
        <w:t>«Формирование современной городской среды города Рязани»,</w:t>
      </w:r>
    </w:p>
    <w:p>
      <w:pPr>
        <w:spacing w:lineRule="auto" w:line="240" w:beforeAutospacing="0" w:afterAutospacing="0"/>
        <w:jc w:val="center"/>
        <w:rPr>
          <w:sz w:val="28"/>
        </w:rPr>
      </w:pPr>
      <w:r>
        <w:rPr>
          <w:sz w:val="28"/>
        </w:rPr>
        <w:t xml:space="preserve"> утвержденной постановлением администрации города Рязани </w:t>
      </w:r>
    </w:p>
    <w:p>
      <w:pPr>
        <w:spacing w:lineRule="auto" w:line="240" w:beforeAutospacing="0" w:afterAutospacing="0"/>
        <w:jc w:val="center"/>
        <w:rPr>
          <w:sz w:val="28"/>
        </w:rPr>
      </w:pPr>
      <w:r>
        <w:rPr>
          <w:sz w:val="28"/>
        </w:rPr>
        <w:t>от 30 сентября 2021 г. № 4237</w:t>
      </w:r>
    </w:p>
    <w:p>
      <w:pPr>
        <w:spacing w:lineRule="auto" w:line="240" w:beforeAutospacing="0" w:afterAutospacing="0"/>
        <w:ind w:firstLine="709" w:right="-143"/>
        <w:rPr>
          <w:sz w:val="28"/>
        </w:rPr>
      </w:pPr>
    </w:p>
    <w:tbl>
      <w:tblPr>
        <w:tblStyle w:val="T2"/>
        <w:tblW w:w="9067" w:type="dxa"/>
        <w:tblLayout w:type="fixed"/>
        <w:tblLook w:val="04A0"/>
      </w:tblPr>
      <w:tblGrid/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 проведения</w:t>
            </w:r>
          </w:p>
        </w:tc>
        <w:tc>
          <w:tcPr>
            <w:tcW w:w="5386" w:type="dxa"/>
          </w:tcPr>
          <w:p>
            <w:pPr>
              <w:spacing w:lineRule="auto" w:line="240" w:beforeAutospacing="0" w:afterAutospacing="0"/>
              <w:ind w:left="-79" w:right="-7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Повестка заседания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5386" w:type="dxa"/>
          </w:tcPr>
          <w:p>
            <w:pPr>
              <w:ind w:left="-79" w:right="-72"/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rPr>
          <w:trHeight w:hRule="atLeast" w:val="379"/>
        </w:trP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10.06.2024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08.07.2024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12.08.2024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09.09.2024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14.10.2024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11.11.2024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  <w:tr>
        <w:tc>
          <w:tcPr>
            <w:tcW w:w="1129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2" w:type="dxa"/>
          </w:tcPr>
          <w:p>
            <w:pPr>
              <w:spacing w:lineRule="auto" w:line="24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09.12.2024</w:t>
            </w:r>
          </w:p>
        </w:tc>
        <w:tc>
          <w:tcPr>
            <w:tcW w:w="5386" w:type="dxa"/>
          </w:tcPr>
          <w:p>
            <w:pPr>
              <w:jc w:val="center"/>
            </w:pPr>
            <w:r>
              <w:rPr>
                <w:sz w:val="28"/>
              </w:rPr>
              <w:t>Утверждается на заседании</w:t>
            </w:r>
          </w:p>
        </w:tc>
      </w:tr>
    </w:tbl>
    <w:p>
      <w:pPr>
        <w:spacing w:lineRule="auto" w:line="240" w:beforeAutospacing="0" w:afterAutospacing="0"/>
        <w:rPr>
          <w:sz w:val="28"/>
        </w:rPr>
      </w:pPr>
    </w:p>
    <w:p>
      <w:pPr>
        <w:spacing w:lineRule="auto" w:line="240" w:beforeAutospacing="0" w:afterAutospacing="0"/>
        <w:rPr>
          <w:sz w:val="28"/>
        </w:rPr>
      </w:pPr>
      <w:bookmarkStart w:id="0" w:name="_GoBack"/>
      <w:bookmarkEnd w:id="0"/>
    </w:p>
    <w:sectPr>
      <w:type w:val="nextPage"/>
      <w:pgSz w:w="11906" w:h="16838" w:code="9"/>
      <w:pgMar w:left="1701" w:right="851" w:top="1134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uppressAutoHyphens w:val="1"/>
      <w:spacing w:lineRule="atLeast" w:line="100" w:after="0" w:beforeAutospacing="0" w:afterAutospacing="0"/>
    </w:pPr>
    <w:rPr>
      <w:rFonts w:ascii="Times New Roman" w:hAnsi="Times New Roman"/>
      <w:sz w:val="20"/>
    </w:rPr>
  </w:style>
  <w:style w:type="paragraph" w:styleId="P1">
    <w:name w:val="Обычный1"/>
    <w:pPr>
      <w:suppressAutoHyphens w:val="1"/>
      <w:spacing w:lineRule="atLeast" w:line="100" w:after="0" w:beforeAutospacing="0" w:afterAutospacing="0"/>
      <w:jc w:val="both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